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天津渤海职业技术学院</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天津渤海职业技术学院主要职责是负责事业单位的国有资产管理，接收并支付财政拨款，编制事业单位的预算和决算。</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仿宋_GB2312" w:cs="仿宋_GB2312"/>
          <w:sz w:val="30"/>
          <w:szCs w:val="30"/>
          <w:highlight w:val="none"/>
          <w:lang w:eastAsia="zh-CN"/>
        </w:rPr>
        <w:t/>
        <w:t>内设36</w:t>
      </w:r>
      <w:r>
        <w:rPr>
          <w:rFonts w:hint="eastAsia" w:ascii="Times New Roman" w:hAnsi="Times New Roman" w:eastAsia="仿宋_GB2312" w:cs="仿宋_GB2312"/>
          <w:sz w:val="30"/>
          <w:szCs w:val="30"/>
          <w:highlight w:val="none"/>
          <w:lang w:eastAsia="zh-CN"/>
        </w:rPr>
        <w:t/>
        <w:t>个职能部门：党委办公室、行政办公室、党委组织部、党委宣传部、网络安全和信息化办公室、纪委办公室、审计部、人力资源部、党委学生工作部、就业办公室、党委保卫工作部、宿舍管理部、教务部、督导办公室、国际交流与合作办公室、财务管理部、基建后勤部、招生办公室、工会、团委、继续教育办公室、科研管理办公室、资产管理部、危化品管理办公室、大数据管理办公室、图书馆、环境与化工学院、机电工程学院、信息工程学院、人工智能学院、经济管理学院、工商管理学院、工程管理学院、思想政治理论课教学部、基础教学部、体卫艺部</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个预算单位。纳入天津渤海职业技术学院</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天津渤海职业技术学院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1.天津市天津渤海职业技术学院2023年度政府性基金预算财政拨款收入支出决算表为空表。</w:t>
        <w:br/>
        <w:t>2.天津市天津渤海职业技术学院2023年度国有资本经营预算财政拨款收入支出决算表为空表。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天津渤海职业技术学院</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430,192,459.09</w:t>
      </w:r>
      <w:r>
        <w:rPr>
          <w:rFonts w:hint="eastAsia" w:ascii="Times New Roman" w:hAnsi="Times New Roman" w:eastAsia="仿宋_GB2312" w:cs="仿宋_GB2312"/>
          <w:sz w:val="30"/>
          <w:szCs w:val="30"/>
          <w:highlight w:val="none"/>
          <w:lang w:eastAsia="zh-CN"/>
        </w:rPr>
        <w:t/>
        <w:t>元，与2022年度相比，收、支总计各增加133,122,927.47</w:t>
      </w:r>
      <w:r>
        <w:rPr>
          <w:rFonts w:hint="eastAsia" w:ascii="Times New Roman" w:hAnsi="Times New Roman" w:eastAsia="仿宋_GB2312" w:cs="仿宋_GB2312"/>
          <w:sz w:val="30"/>
          <w:szCs w:val="30"/>
          <w:highlight w:val="none"/>
          <w:lang w:eastAsia="zh-CN"/>
        </w:rPr>
        <w:t/>
        <w:t>元，增长44.81</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：上级补助收入增加、财政拨款增加、项目支出增加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278,404,869.06</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39,735,413.29</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 xml:space="preserve">财政拨款收入增加19,808,446.6;上级补助收入增加4,013,684.38元;事业收入增加6,321,021.00元；经营收入增加了1,359,290.5元；其他收入增加8,232,970.81  </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185,145,496.60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66.5</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65,678,631.00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23.59</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2,751,604.20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0.99</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12,140,970.40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4.36</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12,688,166.86</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4.56</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276,863,524.49</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33,922,494.69</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 xml:space="preserve">基本支出增加29,386,557.25元;项目支出增加4,174,887.7元；经营支出增加361,049.74元  </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224,140,455.61</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80.96</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51,610,596.34</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占18.64</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1,112,472.54</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占0.4</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187,809,242.59</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17,205,118.52</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sz w:val="30"/>
          <w:szCs w:val="30"/>
          <w:highlight w:val="none"/>
          <w:lang w:eastAsia="zh-CN"/>
        </w:rPr>
        <w:t/>
        <w:t>10.08</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本单位在职人员增加、水电费、物业管理费增加以及财政项目支出增加。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计185,566,305.93</w:t>
      </w:r>
      <w:r>
        <w:rPr>
          <w:rFonts w:hint="eastAsia" w:ascii="Times New Roman" w:hAnsi="Times New Roman" w:eastAsia="仿宋_GB2312" w:cs="仿宋_GB2312"/>
          <w:sz w:val="30"/>
          <w:szCs w:val="30"/>
          <w:highlight w:val="none"/>
          <w:lang w:eastAsia="zh-CN"/>
        </w:rPr>
        <w:t/>
        <w:t>元，占本年支出合计的67.02</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17,625,927.85</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sz w:val="30"/>
          <w:szCs w:val="30"/>
          <w:highlight w:val="none"/>
          <w:lang w:eastAsia="zh-CN"/>
        </w:rPr>
        <w:t/>
        <w:t>10.5</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：人员经费支出增加了5,049,119.6元；公用经费支出增加了9,231,000.00元，项目支出增加了3,345,808.25元 。</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185,566,305.93</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教育支出171638305.93元，占92.49%；社会保障和就业支出8,362,000.00元，占4.51%；卫生健康支出5,566,000.00元，占3.00%；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181,493,150.00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185,566,305.93</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102.24</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1. 教育支出（类）职业教育（款）高等职业教育（项）年初预算为167,565,150.00元，支出决算为171,638,305.93元，完成年初预算的102.43%，决算数大于年初预算数的主要原因是财政追加了特定目标类的项目拨款。</w:t>
        <w:br/>
        <w:t>2. 社会保障和就业支出（类）行政事业单位养老支出（款）机关事业单位基本养老保险缴费支出（项）年初预算为5,575,000.00元，支出决算为5,575,000.00元，完成年初预算的 100.00%。</w:t>
        <w:br/>
        <w:t>3. 社会保障和就业支出（类）行政事业单位养老支出（款）机关事业单位职业年金缴费支出（项）年初预算为 2,787,000.00元，支出决算为2,787,000.00元，完成年初预算的100.00%。</w:t>
        <w:br/>
        <w:t>4. 卫生健康支出（类）行政事业单位医疗（款）事业单位医疗（项）年初预算为3,739,000.00元，支出决算为3,739,000.00元，完成年初预算的100.00%。</w:t>
        <w:br/>
        <w:t>5. 卫生健康支出（类）行政事业单位医疗（款）其他行政事业单位医疗支出（项）年初预算为1,827,000.00元，支出决算为1,827,000.00元，完成年初预算的100.00%。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155,397,119.60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14,280,119.60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人员经费支出增加了5,049,119.6元；公用经费支出增加了9,231,000.00元。</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126,963,119.60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基本工资、津贴补贴、绩效工资、机关事业单位基本养老保险缴费、职业年金缴费、职工基本医疗保险缴费、其他社会保障缴费、住房公积金、医疗费、其他工资福利支出、离休费、退休费、抚恤金、医疗费补助、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28,434,000.00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办公费、印刷费、咨询费、手续费、水费、电费、邮电费、取暖费、物业管理费、维修(护)费、租赁费、专用材料费、劳务费、工会经费、公务用车运行维护费、专用设备购置。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天津渤海职业技术学院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天津市天津渤海职业技术学院2023年度无政府性基金预算财政拨款收入、支出和结转结余。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天津渤海职业技术学院</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天津市天津渤海职业技术学院2023年度无国有资本经营预算财政拨款收入、支出和结转结余。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5,000.00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5,000.00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100.0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严格按照预算使用“三公”经费。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严格按照预算使用“三公”经费。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本年度未用财政拨款经费列支因公出国（境）费。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5,000.00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5,000.00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严格按照预算使用公务用车购置及运行维护费。</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严格按照预算使用公务用车购置及运行维护费。</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5,000.00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5,000.00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严格按照预算使用公务用车运行维护费。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严格按照预算使用公务用车运行维护费。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1</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本年度未用财政拨款经费列支公务用车购置费。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本年度未用财政拨款经费列支公务接待费。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天津渤海职业技术学院</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天津市天津渤海职业技术学院2023年度无机关运行经费。机关运行经费支出口径应在专业名词解释中予以说明。</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天津渤海职业技术学院</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36,832,862.73</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15,235,158.00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8,322,994.00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13,274,710.73</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14,447,669.00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39.22</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4,125,000.00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11.2</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37.67</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88.72</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9.97</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天津渤海职业技术学院</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26</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26</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t>小轿车、清洁车</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7</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均为教学科研设备</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本部门2023年度已对15个项目开展部门评价，涉及金额42,848,050.00 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天津市天津渤海职业技术学院不属于乡、镇、街级单位，不涉及公开2023年度教育、医疗卫生、社会保障和就业、住房保障、涉农补贴等民生支出情况。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天津市天津渤海职业技术学院不属于乡、镇、街级单位，不涉及公开2023年度教育、医疗卫生、社会保障和就业、住房保障、涉农补贴等民生支出情况。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